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354" w:rsidRDefault="00BC0354" w:rsidP="00BC0354">
      <w:pPr>
        <w:spacing w:after="0" w:line="480" w:lineRule="auto"/>
        <w:ind w:firstLine="720"/>
        <w:jc w:val="center"/>
        <w:rPr>
          <w:rFonts w:ascii="Times New Roman" w:hAnsi="Times New Roman" w:cs="Times New Roman"/>
          <w:sz w:val="24"/>
          <w:szCs w:val="24"/>
        </w:rPr>
      </w:pPr>
    </w:p>
    <w:p w:rsidR="00BC0354" w:rsidRDefault="00BC0354" w:rsidP="00BC0354">
      <w:pPr>
        <w:spacing w:after="0" w:line="480" w:lineRule="auto"/>
        <w:ind w:firstLine="720"/>
        <w:jc w:val="center"/>
        <w:rPr>
          <w:rFonts w:ascii="Times New Roman" w:hAnsi="Times New Roman" w:cs="Times New Roman"/>
          <w:sz w:val="24"/>
          <w:szCs w:val="24"/>
        </w:rPr>
      </w:pPr>
    </w:p>
    <w:p w:rsidR="00BC0354" w:rsidRDefault="00BC0354" w:rsidP="00BC0354">
      <w:pPr>
        <w:spacing w:after="0" w:line="480" w:lineRule="auto"/>
        <w:ind w:firstLine="720"/>
        <w:jc w:val="center"/>
        <w:rPr>
          <w:rFonts w:ascii="Times New Roman" w:hAnsi="Times New Roman" w:cs="Times New Roman"/>
          <w:sz w:val="24"/>
          <w:szCs w:val="24"/>
        </w:rPr>
      </w:pPr>
    </w:p>
    <w:p w:rsidR="00BC0354" w:rsidRDefault="00BC0354" w:rsidP="00BC0354">
      <w:pPr>
        <w:spacing w:after="0" w:line="480" w:lineRule="auto"/>
        <w:ind w:firstLine="720"/>
        <w:jc w:val="center"/>
        <w:rPr>
          <w:rFonts w:ascii="Times New Roman" w:hAnsi="Times New Roman" w:cs="Times New Roman"/>
          <w:sz w:val="24"/>
          <w:szCs w:val="24"/>
        </w:rPr>
      </w:pPr>
    </w:p>
    <w:p w:rsidR="00BC0354" w:rsidRDefault="00BC0354" w:rsidP="00BC0354">
      <w:pPr>
        <w:spacing w:after="0" w:line="480" w:lineRule="auto"/>
        <w:ind w:firstLine="720"/>
        <w:jc w:val="center"/>
        <w:rPr>
          <w:rFonts w:ascii="Times New Roman" w:hAnsi="Times New Roman" w:cs="Times New Roman"/>
          <w:sz w:val="24"/>
          <w:szCs w:val="24"/>
        </w:rPr>
      </w:pPr>
    </w:p>
    <w:p w:rsidR="00BC0354" w:rsidRDefault="00BC0354" w:rsidP="00BC0354">
      <w:pPr>
        <w:spacing w:after="0" w:line="480" w:lineRule="auto"/>
        <w:ind w:firstLine="720"/>
        <w:jc w:val="center"/>
        <w:rPr>
          <w:rFonts w:ascii="Times New Roman" w:hAnsi="Times New Roman" w:cs="Times New Roman"/>
          <w:sz w:val="24"/>
          <w:szCs w:val="24"/>
        </w:rPr>
      </w:pPr>
    </w:p>
    <w:p w:rsidR="00BC0354" w:rsidRDefault="00BC0354" w:rsidP="00BC03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Reasons </w:t>
      </w:r>
      <w:r w:rsidR="007B3E2B">
        <w:rPr>
          <w:rFonts w:ascii="Times New Roman" w:hAnsi="Times New Roman" w:cs="Times New Roman"/>
          <w:sz w:val="24"/>
          <w:szCs w:val="24"/>
        </w:rPr>
        <w:t>for Separating Juveniles from Adult Offenders</w:t>
      </w:r>
    </w:p>
    <w:p w:rsidR="00BC0354" w:rsidRDefault="00BC0354" w:rsidP="00BC03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C0354" w:rsidRDefault="00BC0354" w:rsidP="00BC03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BC0354" w:rsidRDefault="00BC0354">
      <w:pPr>
        <w:rPr>
          <w:rFonts w:ascii="Times New Roman" w:hAnsi="Times New Roman" w:cs="Times New Roman"/>
          <w:sz w:val="24"/>
          <w:szCs w:val="24"/>
        </w:rPr>
      </w:pPr>
      <w:r>
        <w:rPr>
          <w:rFonts w:ascii="Times New Roman" w:hAnsi="Times New Roman" w:cs="Times New Roman"/>
          <w:sz w:val="24"/>
          <w:szCs w:val="24"/>
        </w:rPr>
        <w:br w:type="page"/>
      </w:r>
    </w:p>
    <w:p w:rsidR="007B3E2B" w:rsidRDefault="007B3E2B" w:rsidP="007B3E2B">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Reasons for Separating </w:t>
      </w:r>
      <w:bookmarkEnd w:id="0"/>
      <w:r>
        <w:rPr>
          <w:rFonts w:ascii="Times New Roman" w:hAnsi="Times New Roman" w:cs="Times New Roman"/>
          <w:sz w:val="24"/>
          <w:szCs w:val="24"/>
        </w:rPr>
        <w:t>Juveniles from Adult Offenders</w:t>
      </w: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Recently, the United States crime records show an increased number of children offenders compared to the past. Most juvenile cases are as a result of influence from the changes in technology, recruitment in terrorism and changes in social structures. The Justice System and citizens in the United States started raising concerns on the treatment of the juveniles in 1994. Most of the crimes committed by young people and children are the same as those committed by adults. The magnitude and effects of criminal activities are not determined by the ages of the offenders. However, juveniles should be separated from adult offenders because they require different approaches to correcting bad morals.</w:t>
      </w: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The debate about the separate systems for adults and juveniles started in 1994 where over two million individuals who were below eighteen years were arrested. Majority of the reported cases were minor offenses that did not involve violence. Only a small percentage involved status offenses. In the recent records, sixty percent of the juvenile cases are related to property crimes. Law enforcers consider the age of the individual caught on the wrong in determining whether to convict them in a juvenile system. In some cases, the police handle the cases using informal ways and release individuals without involving the courts (Kolivoski et al., 2017, p313). Most people consider the mixing of juveniles and adult offenders as a wrong way of solving the cases.</w:t>
      </w: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 xml:space="preserve">The justice system in America provides that the youths who commit criminal offense should be judged and convicted according to the juvenile system. State and federal follows the constitution to determine their jurisdictions and power under the stated authority. The justice system dealing with such case uses applicable methods in intervening in the wrong act. It uses police service and courts to correct the individuals involved. The primary goal is to change behaviors at an early age through rehabilitation. The criminal offenses by young people can </w:t>
      </w:r>
      <w:r w:rsidRPr="00846CAE">
        <w:rPr>
          <w:rFonts w:ascii="Times New Roman" w:hAnsi="Times New Roman" w:cs="Times New Roman"/>
          <w:sz w:val="24"/>
          <w:szCs w:val="24"/>
        </w:rPr>
        <w:lastRenderedPageBreak/>
        <w:t>make the guardians face the consequences of probation and incur the cost of alternative schooling. Early intervention helps in stopping the development of criminal behavior.</w:t>
      </w: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Juveniles should be detained in separate jails with the adults. According to the system provided in 1970, the State and federal should allocate resources for developing facilities to accommodate the young people. When the two groups of offenders interact, they can influence each other to continue with criminal behaviors. The young often have no knowledge and ideas of committing serious offenses. However, once they mix with the adults, the chances of learning advanced tactics of crime are high. According to the Juvenile justice system and crime prevention for the youth, the status offenders should not be handled under the juvenile system. It also states that most juvenile criminals should be removed from adult jails. The justice systems should continue advocating for the separation of the offenders depending on ages.</w:t>
      </w: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The United States sector of justice provides that Juvenile cases should be transferred to the adult jails and courts under specified circumstances. The judicial waiver is one of the situations that the juveniles should be handled in adult courts. In such cases, the judges have jurisdiction of transferring the offenders to adult courts. Prosecutorial discretion is another situation that allows the prosecutors to decide which cases to be determined adult courts. In statutory exclusion rules, the legislature offers the adult criminal courts the power to handle some specific cases of the juveniles. According to a 2011 report from juvenile justice office, a State is allowed to have extra forms of laws that would enable the transfer cases across the courts.</w:t>
      </w:r>
    </w:p>
    <w:p w:rsidR="00846CAE" w:rsidRPr="00846CAE" w:rsidRDefault="00846CAE" w:rsidP="00846CAE">
      <w:pPr>
        <w:spacing w:after="0" w:line="480" w:lineRule="auto"/>
        <w:ind w:firstLine="720"/>
        <w:rPr>
          <w:rFonts w:ascii="Times New Roman" w:hAnsi="Times New Roman" w:cs="Times New Roman"/>
          <w:sz w:val="24"/>
          <w:szCs w:val="24"/>
        </w:rPr>
      </w:pP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 xml:space="preserve">Sentencing juveniles in adult courts have some benefits and limitations. The Acts that previously advocated for more youths offenders to be handled by the adult courts intended to </w:t>
      </w:r>
      <w:r w:rsidRPr="00846CAE">
        <w:rPr>
          <w:rFonts w:ascii="Times New Roman" w:hAnsi="Times New Roman" w:cs="Times New Roman"/>
          <w:sz w:val="24"/>
          <w:szCs w:val="24"/>
        </w:rPr>
        <w:lastRenderedPageBreak/>
        <w:t>raise a warning to reduce the crimes committed by the young people. Some leaders thought that convicting juveniles in higher courts would raise fear and serve as a warning to others who intend to commit the same mistakes. However, a study conducted at the University of California under a project related to juvenile justice provided a contrary opinion. Researchers found out that applying the adult justice system to handle the cases of minors does not make any impact on their behavior (Scott et al., 2015, p675). In most cases, young people often repeat mistakes after transfer their previous cases.</w:t>
      </w: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From statistics provided from analysis done in fifteen States, juveniles arraigned in grownups courts rarely change their bad behaviors. Eighty-two percent of the young people freed from the State prisons were later caught with the same crimes and rearrested. The number was high compared to 66 percent of the adults who were released at the same time. Most of the services offered at adult courts are tailored to fit the needs of the grownups. This means that the young do not benefit from most programs offered to teach them moral lessons. Some treatment given to the adults may be severe to the juvenile, which may inhibit them from learning the intended lessons. From the data provided from the different States, the outcomes and effects of mixing the two groups are similar.</w:t>
      </w:r>
    </w:p>
    <w:p w:rsidR="00846CAE" w:rsidRPr="00846CAE"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 xml:space="preserve">According to several reports released from the office that deals with juvenile justice, the young people prosecuted in juvenile courts show positive behavior changes after being released compared to their age mates handled in adult courts. To reduce the instances of recidivism, juveniles should be treated according to their ages without harshness. I am using toughness to manage crime results in prolonged and delays in court processes. When the young spend more time in jails, they are likely to learn more criminal activities from fellow inmates (Decker &amp; </w:t>
      </w:r>
      <w:r w:rsidRPr="00846CAE">
        <w:rPr>
          <w:rFonts w:ascii="Times New Roman" w:hAnsi="Times New Roman" w:cs="Times New Roman"/>
          <w:sz w:val="24"/>
          <w:szCs w:val="24"/>
        </w:rPr>
        <w:lastRenderedPageBreak/>
        <w:t xml:space="preserve">Marteache, 2017). Exposing the juveniles to adult offenders can result in more harm than good in behavior changes. </w:t>
      </w:r>
    </w:p>
    <w:p w:rsidR="00236510" w:rsidRDefault="00846CAE" w:rsidP="00846CAE">
      <w:pPr>
        <w:spacing w:after="0" w:line="480" w:lineRule="auto"/>
        <w:ind w:firstLine="720"/>
        <w:rPr>
          <w:rFonts w:ascii="Times New Roman" w:hAnsi="Times New Roman" w:cs="Times New Roman"/>
          <w:sz w:val="24"/>
          <w:szCs w:val="24"/>
        </w:rPr>
      </w:pPr>
      <w:r w:rsidRPr="00846CAE">
        <w:rPr>
          <w:rFonts w:ascii="Times New Roman" w:hAnsi="Times New Roman" w:cs="Times New Roman"/>
          <w:sz w:val="24"/>
          <w:szCs w:val="24"/>
        </w:rPr>
        <w:t>Following the studies by the experts and statistics provided from experience, juveniles cases should be handled differently from the adult offenders. The main aim of forming juvenile courts was to manage the young with specialized care and attention because they have different cognitive development. They need protection to avoid negative influence to prevent recidivism. Rehabilitative services offered to them is different from that of the adults because they do not require harsh punishments to understand the law. The concerned individuals in the justice system should speed up the processes to effect reforms to prosecute all juveniles in their courts. The laws should focus more on improving the juvenile facilities to rehabilitate that young rather than subjecting them to unhelpful punishments.</w:t>
      </w:r>
      <w:r w:rsidR="003D11CD" w:rsidRPr="00BC0354">
        <w:rPr>
          <w:rFonts w:ascii="Times New Roman" w:hAnsi="Times New Roman" w:cs="Times New Roman"/>
          <w:sz w:val="24"/>
          <w:szCs w:val="24"/>
        </w:rPr>
        <w:t xml:space="preserve"> </w:t>
      </w: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BC0354">
      <w:pPr>
        <w:spacing w:after="0" w:line="480" w:lineRule="auto"/>
        <w:ind w:firstLine="720"/>
        <w:rPr>
          <w:rFonts w:ascii="Times New Roman" w:hAnsi="Times New Roman" w:cs="Times New Roman"/>
          <w:sz w:val="24"/>
          <w:szCs w:val="24"/>
        </w:rPr>
      </w:pPr>
    </w:p>
    <w:p w:rsidR="00BC0354" w:rsidRDefault="00BC0354" w:rsidP="003D38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6680" w:rsidRPr="00435759" w:rsidRDefault="00756680" w:rsidP="003D3853">
      <w:pPr>
        <w:spacing w:after="0" w:line="480" w:lineRule="auto"/>
        <w:ind w:left="720" w:hanging="720"/>
        <w:rPr>
          <w:rFonts w:ascii="Times New Roman" w:hAnsi="Times New Roman" w:cs="Times New Roman"/>
          <w:sz w:val="24"/>
          <w:szCs w:val="24"/>
        </w:rPr>
      </w:pPr>
      <w:r w:rsidRPr="00435759">
        <w:rPr>
          <w:rFonts w:ascii="Times New Roman" w:hAnsi="Times New Roman" w:cs="Times New Roman"/>
          <w:color w:val="222222"/>
          <w:sz w:val="24"/>
          <w:szCs w:val="24"/>
          <w:shd w:val="clear" w:color="auto" w:fill="FFFFFF"/>
        </w:rPr>
        <w:t>Decker, S. H., &amp; Marteache, N. (Eds.). (2017). </w:t>
      </w:r>
      <w:r w:rsidRPr="00435759">
        <w:rPr>
          <w:rFonts w:ascii="Times New Roman" w:hAnsi="Times New Roman" w:cs="Times New Roman"/>
          <w:i/>
          <w:iCs/>
          <w:color w:val="222222"/>
          <w:sz w:val="24"/>
          <w:szCs w:val="24"/>
          <w:shd w:val="clear" w:color="auto" w:fill="FFFFFF"/>
        </w:rPr>
        <w:t>International handbook of juvenile justice</w:t>
      </w:r>
      <w:r w:rsidRPr="00435759">
        <w:rPr>
          <w:rFonts w:ascii="Times New Roman" w:hAnsi="Times New Roman" w:cs="Times New Roman"/>
          <w:color w:val="222222"/>
          <w:sz w:val="24"/>
          <w:szCs w:val="24"/>
          <w:shd w:val="clear" w:color="auto" w:fill="FFFFFF"/>
        </w:rPr>
        <w:t>. Springer.</w:t>
      </w:r>
    </w:p>
    <w:p w:rsidR="00756680" w:rsidRPr="00435759" w:rsidRDefault="00756680" w:rsidP="00435759">
      <w:pPr>
        <w:spacing w:after="0" w:line="480" w:lineRule="auto"/>
        <w:ind w:left="720" w:hanging="720"/>
        <w:rPr>
          <w:rFonts w:ascii="Times New Roman" w:hAnsi="Times New Roman" w:cs="Times New Roman"/>
          <w:color w:val="222222"/>
          <w:sz w:val="24"/>
          <w:szCs w:val="24"/>
          <w:shd w:val="clear" w:color="auto" w:fill="FFFFFF"/>
        </w:rPr>
      </w:pPr>
      <w:r w:rsidRPr="00435759">
        <w:rPr>
          <w:rFonts w:ascii="Times New Roman" w:hAnsi="Times New Roman" w:cs="Times New Roman"/>
          <w:color w:val="222222"/>
          <w:sz w:val="24"/>
          <w:szCs w:val="24"/>
          <w:shd w:val="clear" w:color="auto" w:fill="FFFFFF"/>
        </w:rPr>
        <w:t>Kolivoski, K. M., Goodkind, S., &amp; Shook, J. J. (2017). Social justice for crossover youth: The intersection of the child welfare and juvenile justice systems. </w:t>
      </w:r>
      <w:r w:rsidRPr="00435759">
        <w:rPr>
          <w:rFonts w:ascii="Times New Roman" w:hAnsi="Times New Roman" w:cs="Times New Roman"/>
          <w:i/>
          <w:iCs/>
          <w:color w:val="222222"/>
          <w:sz w:val="24"/>
          <w:szCs w:val="24"/>
          <w:shd w:val="clear" w:color="auto" w:fill="FFFFFF"/>
        </w:rPr>
        <w:t>Social work</w:t>
      </w:r>
      <w:r w:rsidRPr="00435759">
        <w:rPr>
          <w:rFonts w:ascii="Times New Roman" w:hAnsi="Times New Roman" w:cs="Times New Roman"/>
          <w:color w:val="222222"/>
          <w:sz w:val="24"/>
          <w:szCs w:val="24"/>
          <w:shd w:val="clear" w:color="auto" w:fill="FFFFFF"/>
        </w:rPr>
        <w:t>, </w:t>
      </w:r>
      <w:r w:rsidRPr="00435759">
        <w:rPr>
          <w:rFonts w:ascii="Times New Roman" w:hAnsi="Times New Roman" w:cs="Times New Roman"/>
          <w:i/>
          <w:iCs/>
          <w:color w:val="222222"/>
          <w:sz w:val="24"/>
          <w:szCs w:val="24"/>
          <w:shd w:val="clear" w:color="auto" w:fill="FFFFFF"/>
        </w:rPr>
        <w:t>62</w:t>
      </w:r>
      <w:r w:rsidRPr="00435759">
        <w:rPr>
          <w:rFonts w:ascii="Times New Roman" w:hAnsi="Times New Roman" w:cs="Times New Roman"/>
          <w:color w:val="222222"/>
          <w:sz w:val="24"/>
          <w:szCs w:val="24"/>
          <w:shd w:val="clear" w:color="auto" w:fill="FFFFFF"/>
        </w:rPr>
        <w:t>(4), 313-321.</w:t>
      </w:r>
    </w:p>
    <w:p w:rsidR="00756680" w:rsidRPr="00435759" w:rsidRDefault="00756680" w:rsidP="00435759">
      <w:pPr>
        <w:spacing w:after="0" w:line="480" w:lineRule="auto"/>
        <w:ind w:left="720" w:hanging="720"/>
        <w:rPr>
          <w:rFonts w:ascii="Times New Roman" w:hAnsi="Times New Roman" w:cs="Times New Roman"/>
          <w:color w:val="222222"/>
          <w:sz w:val="24"/>
          <w:szCs w:val="24"/>
          <w:shd w:val="clear" w:color="auto" w:fill="FFFFFF"/>
        </w:rPr>
      </w:pPr>
      <w:r w:rsidRPr="00435759">
        <w:rPr>
          <w:rFonts w:ascii="Times New Roman" w:hAnsi="Times New Roman" w:cs="Times New Roman"/>
          <w:color w:val="222222"/>
          <w:sz w:val="24"/>
          <w:szCs w:val="24"/>
          <w:shd w:val="clear" w:color="auto" w:fill="FFFFFF"/>
        </w:rPr>
        <w:t>Scott, E., Grisso, T., Levick, M., &amp; Steinberg, L. (2015). Juvenile sentencing reform in a constitutional framework. </w:t>
      </w:r>
      <w:r w:rsidRPr="00435759">
        <w:rPr>
          <w:rFonts w:ascii="Times New Roman" w:hAnsi="Times New Roman" w:cs="Times New Roman"/>
          <w:i/>
          <w:iCs/>
          <w:color w:val="222222"/>
          <w:sz w:val="24"/>
          <w:szCs w:val="24"/>
          <w:shd w:val="clear" w:color="auto" w:fill="FFFFFF"/>
        </w:rPr>
        <w:t>Temp. L. Rev.</w:t>
      </w:r>
      <w:r w:rsidRPr="00435759">
        <w:rPr>
          <w:rFonts w:ascii="Times New Roman" w:hAnsi="Times New Roman" w:cs="Times New Roman"/>
          <w:color w:val="222222"/>
          <w:sz w:val="24"/>
          <w:szCs w:val="24"/>
          <w:shd w:val="clear" w:color="auto" w:fill="FFFFFF"/>
        </w:rPr>
        <w:t>, </w:t>
      </w:r>
      <w:r w:rsidRPr="00435759">
        <w:rPr>
          <w:rFonts w:ascii="Times New Roman" w:hAnsi="Times New Roman" w:cs="Times New Roman"/>
          <w:i/>
          <w:iCs/>
          <w:color w:val="222222"/>
          <w:sz w:val="24"/>
          <w:szCs w:val="24"/>
          <w:shd w:val="clear" w:color="auto" w:fill="FFFFFF"/>
        </w:rPr>
        <w:t>88</w:t>
      </w:r>
      <w:r w:rsidRPr="00435759">
        <w:rPr>
          <w:rFonts w:ascii="Times New Roman" w:hAnsi="Times New Roman" w:cs="Times New Roman"/>
          <w:color w:val="222222"/>
          <w:sz w:val="24"/>
          <w:szCs w:val="24"/>
          <w:shd w:val="clear" w:color="auto" w:fill="FFFFFF"/>
        </w:rPr>
        <w:t>, 675.</w:t>
      </w:r>
    </w:p>
    <w:sectPr w:rsidR="00756680" w:rsidRPr="00435759" w:rsidSect="00BC03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FA8" w:rsidRDefault="00542FA8" w:rsidP="00BC0354">
      <w:pPr>
        <w:spacing w:after="0" w:line="240" w:lineRule="auto"/>
      </w:pPr>
      <w:r>
        <w:separator/>
      </w:r>
    </w:p>
  </w:endnote>
  <w:endnote w:type="continuationSeparator" w:id="0">
    <w:p w:rsidR="00542FA8" w:rsidRDefault="00542FA8" w:rsidP="00BC0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FA8" w:rsidRDefault="00542FA8" w:rsidP="00BC0354">
      <w:pPr>
        <w:spacing w:after="0" w:line="240" w:lineRule="auto"/>
      </w:pPr>
      <w:r>
        <w:separator/>
      </w:r>
    </w:p>
  </w:footnote>
  <w:footnote w:type="continuationSeparator" w:id="0">
    <w:p w:rsidR="00542FA8" w:rsidRDefault="00542FA8" w:rsidP="00BC0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33405281"/>
      <w:docPartObj>
        <w:docPartGallery w:val="Page Numbers (Top of Page)"/>
        <w:docPartUnique/>
      </w:docPartObj>
    </w:sdtPr>
    <w:sdtEndPr>
      <w:rPr>
        <w:noProof/>
      </w:rPr>
    </w:sdtEndPr>
    <w:sdtContent>
      <w:p w:rsidR="00BC0354" w:rsidRPr="00BC0354" w:rsidRDefault="00BC0354">
        <w:pPr>
          <w:pStyle w:val="Header"/>
          <w:rPr>
            <w:rFonts w:ascii="Times New Roman" w:hAnsi="Times New Roman" w:cs="Times New Roman"/>
            <w:sz w:val="24"/>
            <w:szCs w:val="24"/>
          </w:rPr>
        </w:pPr>
        <w:r w:rsidRPr="00BC0354">
          <w:rPr>
            <w:rFonts w:ascii="Times New Roman" w:hAnsi="Times New Roman" w:cs="Times New Roman"/>
            <w:sz w:val="24"/>
            <w:szCs w:val="24"/>
          </w:rPr>
          <w:t>HANDLING JUVENILE CASES</w:t>
        </w:r>
        <w:r>
          <w:rPr>
            <w:rFonts w:ascii="Times New Roman" w:hAnsi="Times New Roman" w:cs="Times New Roman"/>
            <w:sz w:val="24"/>
            <w:szCs w:val="24"/>
          </w:rPr>
          <w:t xml:space="preserve">                                                                                                  </w:t>
        </w:r>
        <w:r w:rsidRPr="00BC0354">
          <w:rPr>
            <w:rFonts w:ascii="Times New Roman" w:hAnsi="Times New Roman" w:cs="Times New Roman"/>
            <w:sz w:val="24"/>
            <w:szCs w:val="24"/>
          </w:rPr>
          <w:t xml:space="preserve"> </w:t>
        </w:r>
        <w:r w:rsidRPr="00BC0354">
          <w:rPr>
            <w:rFonts w:ascii="Times New Roman" w:hAnsi="Times New Roman" w:cs="Times New Roman"/>
            <w:sz w:val="24"/>
            <w:szCs w:val="24"/>
          </w:rPr>
          <w:fldChar w:fldCharType="begin"/>
        </w:r>
        <w:r w:rsidRPr="00BC0354">
          <w:rPr>
            <w:rFonts w:ascii="Times New Roman" w:hAnsi="Times New Roman" w:cs="Times New Roman"/>
            <w:sz w:val="24"/>
            <w:szCs w:val="24"/>
          </w:rPr>
          <w:instrText xml:space="preserve"> PAGE   \* MERGEFORMAT </w:instrText>
        </w:r>
        <w:r w:rsidRPr="00BC0354">
          <w:rPr>
            <w:rFonts w:ascii="Times New Roman" w:hAnsi="Times New Roman" w:cs="Times New Roman"/>
            <w:sz w:val="24"/>
            <w:szCs w:val="24"/>
          </w:rPr>
          <w:fldChar w:fldCharType="separate"/>
        </w:r>
        <w:r w:rsidR="007B3E2B">
          <w:rPr>
            <w:rFonts w:ascii="Times New Roman" w:hAnsi="Times New Roman" w:cs="Times New Roman"/>
            <w:noProof/>
            <w:sz w:val="24"/>
            <w:szCs w:val="24"/>
          </w:rPr>
          <w:t>2</w:t>
        </w:r>
        <w:r w:rsidRPr="00BC0354">
          <w:rPr>
            <w:rFonts w:ascii="Times New Roman" w:hAnsi="Times New Roman" w:cs="Times New Roman"/>
            <w:noProof/>
            <w:sz w:val="24"/>
            <w:szCs w:val="24"/>
          </w:rPr>
          <w:fldChar w:fldCharType="end"/>
        </w:r>
      </w:p>
    </w:sdtContent>
  </w:sdt>
  <w:p w:rsidR="00BC0354" w:rsidRDefault="00BC035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8039316"/>
      <w:docPartObj>
        <w:docPartGallery w:val="Page Numbers (Top of Page)"/>
        <w:docPartUnique/>
      </w:docPartObj>
    </w:sdtPr>
    <w:sdtEndPr>
      <w:rPr>
        <w:noProof/>
      </w:rPr>
    </w:sdtEndPr>
    <w:sdtContent>
      <w:p w:rsidR="00BC0354" w:rsidRPr="00BC0354" w:rsidRDefault="00BC0354" w:rsidP="00BC035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BC0354">
          <w:rPr>
            <w:rFonts w:ascii="Times New Roman" w:hAnsi="Times New Roman" w:cs="Times New Roman"/>
            <w:sz w:val="24"/>
            <w:szCs w:val="24"/>
          </w:rPr>
          <w:t>HANDLING JUVENILE CASES</w:t>
        </w:r>
        <w:r>
          <w:rPr>
            <w:rFonts w:ascii="Times New Roman" w:hAnsi="Times New Roman" w:cs="Times New Roman"/>
            <w:sz w:val="24"/>
            <w:szCs w:val="24"/>
          </w:rPr>
          <w:t xml:space="preserve">                                                                         </w:t>
        </w:r>
        <w:r w:rsidRPr="00BC0354">
          <w:rPr>
            <w:rFonts w:ascii="Times New Roman" w:hAnsi="Times New Roman" w:cs="Times New Roman"/>
            <w:sz w:val="24"/>
            <w:szCs w:val="24"/>
          </w:rPr>
          <w:t xml:space="preserve"> </w:t>
        </w:r>
        <w:r w:rsidRPr="00BC0354">
          <w:rPr>
            <w:rFonts w:ascii="Times New Roman" w:hAnsi="Times New Roman" w:cs="Times New Roman"/>
            <w:sz w:val="24"/>
            <w:szCs w:val="24"/>
          </w:rPr>
          <w:fldChar w:fldCharType="begin"/>
        </w:r>
        <w:r w:rsidRPr="00BC0354">
          <w:rPr>
            <w:rFonts w:ascii="Times New Roman" w:hAnsi="Times New Roman" w:cs="Times New Roman"/>
            <w:sz w:val="24"/>
            <w:szCs w:val="24"/>
          </w:rPr>
          <w:instrText xml:space="preserve"> PAGE   \* MERGEFORMAT </w:instrText>
        </w:r>
        <w:r w:rsidRPr="00BC0354">
          <w:rPr>
            <w:rFonts w:ascii="Times New Roman" w:hAnsi="Times New Roman" w:cs="Times New Roman"/>
            <w:sz w:val="24"/>
            <w:szCs w:val="24"/>
          </w:rPr>
          <w:fldChar w:fldCharType="separate"/>
        </w:r>
        <w:r w:rsidR="007B3E2B">
          <w:rPr>
            <w:rFonts w:ascii="Times New Roman" w:hAnsi="Times New Roman" w:cs="Times New Roman"/>
            <w:noProof/>
            <w:sz w:val="24"/>
            <w:szCs w:val="24"/>
          </w:rPr>
          <w:t>1</w:t>
        </w:r>
        <w:r w:rsidRPr="00BC0354">
          <w:rPr>
            <w:rFonts w:ascii="Times New Roman" w:hAnsi="Times New Roman" w:cs="Times New Roman"/>
            <w:noProof/>
            <w:sz w:val="24"/>
            <w:szCs w:val="24"/>
          </w:rPr>
          <w:fldChar w:fldCharType="end"/>
        </w:r>
      </w:p>
    </w:sdtContent>
  </w:sdt>
  <w:p w:rsidR="00BC0354" w:rsidRDefault="00BC0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E47"/>
    <w:rsid w:val="000174EE"/>
    <w:rsid w:val="000E6287"/>
    <w:rsid w:val="00154CF8"/>
    <w:rsid w:val="00236510"/>
    <w:rsid w:val="002C27EB"/>
    <w:rsid w:val="00324651"/>
    <w:rsid w:val="0035728D"/>
    <w:rsid w:val="00393A7A"/>
    <w:rsid w:val="003D11CD"/>
    <w:rsid w:val="003D3853"/>
    <w:rsid w:val="00414276"/>
    <w:rsid w:val="00435759"/>
    <w:rsid w:val="00523547"/>
    <w:rsid w:val="00534BCE"/>
    <w:rsid w:val="00542FA8"/>
    <w:rsid w:val="00683D10"/>
    <w:rsid w:val="00692745"/>
    <w:rsid w:val="00756680"/>
    <w:rsid w:val="007B3E2B"/>
    <w:rsid w:val="00846CAE"/>
    <w:rsid w:val="00861DAD"/>
    <w:rsid w:val="008E0EE4"/>
    <w:rsid w:val="00A90794"/>
    <w:rsid w:val="00A9616F"/>
    <w:rsid w:val="00BB0E47"/>
    <w:rsid w:val="00BC0354"/>
    <w:rsid w:val="00C06806"/>
    <w:rsid w:val="00E94DD8"/>
    <w:rsid w:val="00F7596F"/>
    <w:rsid w:val="00F80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2DF0B-30F2-451B-91D9-78709177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354"/>
  </w:style>
  <w:style w:type="paragraph" w:styleId="Footer">
    <w:name w:val="footer"/>
    <w:basedOn w:val="Normal"/>
    <w:link w:val="FooterChar"/>
    <w:uiPriority w:val="99"/>
    <w:unhideWhenUsed/>
    <w:rsid w:val="00BC0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2019-05-07T20:39:00Z</dcterms:created>
  <dcterms:modified xsi:type="dcterms:W3CDTF">2019-05-07T20:39:00Z</dcterms:modified>
</cp:coreProperties>
</file>